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1F" w:rsidRDefault="0002591F" w:rsidP="0002591F">
      <w:pPr>
        <w:jc w:val="center"/>
        <w:rPr>
          <w:b/>
          <w:bCs/>
          <w:sz w:val="24"/>
          <w:szCs w:val="28"/>
        </w:rPr>
      </w:pPr>
      <w:r>
        <w:rPr>
          <w:rFonts w:hint="cs"/>
          <w:b/>
          <w:bCs/>
          <w:sz w:val="24"/>
          <w:szCs w:val="28"/>
          <w:rtl/>
        </w:rPr>
        <w:t xml:space="preserve">کنترل عناصر </w:t>
      </w:r>
      <w:r>
        <w:rPr>
          <w:rFonts w:ascii="Sakkal Majalla" w:hAnsi="Sakkal Majalla" w:cs="Sakkal Majalla"/>
          <w:b/>
          <w:bCs/>
          <w:sz w:val="24"/>
          <w:szCs w:val="28"/>
          <w:rtl/>
        </w:rPr>
        <w:t>–</w:t>
      </w:r>
      <w:r>
        <w:rPr>
          <w:rFonts w:hint="cs"/>
          <w:b/>
          <w:bCs/>
          <w:sz w:val="24"/>
          <w:szCs w:val="28"/>
          <w:rtl/>
        </w:rPr>
        <w:t xml:space="preserve"> استفاده از انرژی زمین</w:t>
      </w:r>
      <w:r>
        <w:rPr>
          <w:rFonts w:hint="cs"/>
          <w:b/>
          <w:bCs/>
          <w:sz w:val="24"/>
          <w:szCs w:val="28"/>
          <w:rtl/>
        </w:rPr>
        <w:softHyphen/>
        <w:t>گرمایی در ایسلند</w:t>
      </w:r>
    </w:p>
    <w:p w:rsidR="0002591F" w:rsidRDefault="0002591F" w:rsidP="0002591F">
      <w:pPr>
        <w:spacing w:after="0"/>
        <w:jc w:val="both"/>
        <w:rPr>
          <w:rFonts w:hint="cs"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چکیده</w:t>
      </w:r>
    </w:p>
    <w:p w:rsidR="0002591F" w:rsidRDefault="0002591F" w:rsidP="0002591F">
      <w:pPr>
        <w:jc w:val="both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بهره</w:t>
      </w:r>
      <w:r>
        <w:rPr>
          <w:rFonts w:hint="cs"/>
          <w:sz w:val="26"/>
          <w:szCs w:val="26"/>
          <w:rtl/>
        </w:rPr>
        <w:softHyphen/>
        <w:t>برداری از آب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زمین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گرمایی به عنوان روش غیرمحتملی برای حل مشکلات جدی انرژی در کشور ایسلند بود: که این روش در نهایت در اواخر دهه سی جایگزین نفت و زغال</w:t>
      </w:r>
      <w:r>
        <w:rPr>
          <w:rFonts w:hint="cs"/>
          <w:sz w:val="26"/>
          <w:szCs w:val="26"/>
          <w:rtl/>
        </w:rPr>
        <w:softHyphen/>
        <w:t>سنگ شد. در واکنش به بحران جهانی نفت در دهه 1970، اقداماتی از سوی مقامات دولتی برای جایگزین کردن انرژی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ناپایدار صورت گرفت. این تحولات موفقیت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آمیز بود. سیستم گرمایشی محیط، مبتنی بر سیستمی برای استخراج و توزیع آب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زمین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گرمایی بوده که در اوایل دهه شصت گسترش یافت و اساسا، با بودجه دولتی انجام شد. در طی این قرن، به دلیل افزایش خصوصی</w:t>
      </w:r>
      <w:r>
        <w:rPr>
          <w:rFonts w:hint="cs"/>
          <w:sz w:val="26"/>
          <w:szCs w:val="26"/>
          <w:rtl/>
        </w:rPr>
        <w:softHyphen/>
        <w:t>سازی در کشورهای همسایه و اهمیت رقابت، اقداماتی برای ساخت نیروگاه</w:t>
      </w:r>
      <w:r>
        <w:rPr>
          <w:rFonts w:hint="cs"/>
          <w:sz w:val="26"/>
          <w:szCs w:val="26"/>
          <w:rtl/>
        </w:rPr>
        <w:softHyphen/>
        <w:t>های بزرگ و پیشرفته زمین</w:t>
      </w:r>
      <w:r>
        <w:rPr>
          <w:rFonts w:ascii="Calibri" w:hAnsi="Calibri" w:hint="cs"/>
          <w:sz w:val="26"/>
          <w:szCs w:val="26"/>
          <w:rtl/>
        </w:rPr>
        <w:t>‌‌</w:t>
      </w:r>
      <w:r>
        <w:rPr>
          <w:rFonts w:hint="cs"/>
          <w:sz w:val="26"/>
          <w:szCs w:val="26"/>
          <w:rtl/>
        </w:rPr>
        <w:t>گرمایی صورت گرفت که نشان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دهنده پیشرفت دانش فنی در این حوزه اما یک پروژه هزینه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بردار از لحاظ مالی بود. در دهه</w:t>
      </w:r>
      <w:r>
        <w:rPr>
          <w:rFonts w:hint="cs"/>
          <w:sz w:val="26"/>
          <w:szCs w:val="26"/>
          <w:rtl/>
        </w:rPr>
        <w:softHyphen/>
        <w:t>های اخیر، دیدگاه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مخالفان در زمینه تکیه بر آب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زمین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گرمایی به عنوان یک منبع انرژی، در مقایسه با مصارف متنوع همین آب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زمین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گرمایی، در حال تبدیل شدن به یک معضل سیاسی جدی و آشکار بود. با تمرکز بر انرژی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پایدار، راه</w:t>
      </w:r>
      <w:r>
        <w:rPr>
          <w:rFonts w:hint="cs"/>
          <w:sz w:val="26"/>
          <w:szCs w:val="26"/>
          <w:rtl/>
        </w:rPr>
        <w:softHyphen/>
        <w:t>حل</w:t>
      </w:r>
      <w:r>
        <w:rPr>
          <w:rFonts w:hint="cs"/>
          <w:sz w:val="26"/>
          <w:szCs w:val="26"/>
          <w:rtl/>
        </w:rPr>
        <w:softHyphen/>
        <w:t>های فناورانه جدیدی همچون میکرو شبکه</w:t>
      </w:r>
      <w:r>
        <w:rPr>
          <w:rFonts w:hint="cs"/>
          <w:sz w:val="26"/>
          <w:szCs w:val="26"/>
          <w:rtl/>
        </w:rPr>
        <w:softHyphen/>
        <w:t>های هوشمند ایجاد شده و به دنبال افزایش گردشگری، روند کاربرد گسترده و متنوع آب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های زمین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گرمایی، به جای استفاده از منابع زمین</w:t>
      </w:r>
      <w:r>
        <w:rPr>
          <w:rFonts w:ascii="Calibri" w:hAnsi="Calibri" w:hint="cs"/>
          <w:sz w:val="26"/>
          <w:szCs w:val="26"/>
        </w:rPr>
        <w:t>‌</w:t>
      </w:r>
      <w:r>
        <w:rPr>
          <w:rFonts w:hint="cs"/>
          <w:sz w:val="26"/>
          <w:szCs w:val="26"/>
          <w:rtl/>
        </w:rPr>
        <w:t>گرمایی صرفا برای تولید انرژی به عنوان بخشی از یک سیستم فناورانه بزرگ، مورد توجه قرار گرفته است.</w:t>
      </w:r>
    </w:p>
    <w:p w:rsidR="0002591F" w:rsidRDefault="0002591F" w:rsidP="0002591F">
      <w:pPr>
        <w:jc w:val="both"/>
        <w:rPr>
          <w:rFonts w:hint="cs"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کلیدواژه</w:t>
      </w:r>
      <w:r>
        <w:rPr>
          <w:rFonts w:hint="cs"/>
          <w:sz w:val="26"/>
          <w:szCs w:val="26"/>
          <w:rtl/>
        </w:rPr>
        <w:t xml:space="preserve">: ایسلند، سیستم جایگزین محلی، تولید صنعتی، الگوهای فناوری </w:t>
      </w:r>
    </w:p>
    <w:p w:rsidR="00667BDF" w:rsidRDefault="00667BDF">
      <w:pPr>
        <w:rPr>
          <w:rFonts w:hint="cs"/>
        </w:rPr>
      </w:pPr>
      <w:bookmarkStart w:id="0" w:name="_GoBack"/>
      <w:bookmarkEnd w:id="0"/>
    </w:p>
    <w:sectPr w:rsidR="00667BDF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3B"/>
    <w:rsid w:val="0002591F"/>
    <w:rsid w:val="004636BC"/>
    <w:rsid w:val="004D61C3"/>
    <w:rsid w:val="00667BDF"/>
    <w:rsid w:val="006E683F"/>
    <w:rsid w:val="0075123B"/>
    <w:rsid w:val="00892DB3"/>
    <w:rsid w:val="00910CB6"/>
    <w:rsid w:val="009C110A"/>
    <w:rsid w:val="00A92142"/>
    <w:rsid w:val="00B8564A"/>
    <w:rsid w:val="00EF3BAD"/>
    <w:rsid w:val="00F60241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E224A4-9BAD-4A41-990B-6C89E776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91F"/>
    <w:pPr>
      <w:bidi/>
      <w:spacing w:line="256" w:lineRule="auto"/>
    </w:pPr>
    <w:rPr>
      <w:rFonts w:ascii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spacing w:after="0" w:line="259" w:lineRule="auto"/>
      <w:jc w:val="center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2022-02-10T09:13:00Z</dcterms:created>
  <dcterms:modified xsi:type="dcterms:W3CDTF">2022-02-10T09:13:00Z</dcterms:modified>
</cp:coreProperties>
</file>